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Житейська діалектика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Шептав подружці він кароокій:</w:t>
      </w:r>
    </w:p>
    <w:p>
      <w:pPr/>
      <w:r>
        <w:rPr/>
        <w:t xml:space="preserve">— Дай своє серце, візьми мій спокій!</w:t>
      </w:r>
    </w:p>
    <w:p>
      <w:pPr/>
      <w:r>
        <w:rPr/>
        <w:t xml:space="preserve">А одружились — кричить, сердитий:</w:t>
      </w:r>
    </w:p>
    <w:p>
      <w:pPr/>
      <w:r>
        <w:rPr/>
        <w:t xml:space="preserve">— Та дай спокійно мені пожити!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Житейська діалектика — Владислав Бойко</dc:title>
  <dc:description/>
  <dc:subject/>
  <cp:keywords/>
  <cp:category/>
  <cp:lastModifiedBy/>
  <dcterms:created xsi:type="dcterms:W3CDTF">2025-01-21T09:01:41+00:00</dcterms:created>
  <dcterms:modified xsi:type="dcterms:W3CDTF">2025-01-21T09:01:41+00:00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