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Вкусить начальника не міг...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Вкусить начальника не міг,</w:t>
      </w:r>
    </w:p>
    <w:p>
      <w:pPr/>
      <w:r>
        <w:rPr/>
        <w:t xml:space="preserve">Бо опинився б за дверима.</w:t>
      </w:r>
    </w:p>
    <w:p>
      <w:pPr/>
      <w:r>
        <w:rPr/>
        <w:t xml:space="preserve">Тому він вибрав менший гріх:</w:t>
      </w:r>
    </w:p>
    <w:p>
      <w:pPr/>
      <w:r>
        <w:rPr/>
        <w:t xml:space="preserve">Він їсть начальника очима!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Вкусить начальника не міг... — Михайло Білецький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