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Його філософія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Білецький</w:t>
      </w:r>
    </w:p>
    <w:p>
      <w:pPr/>
      <w:r>
        <w:rPr/>
        <w:t xml:space="preserve">У нього філософія така:</w:t>
      </w:r>
    </w:p>
    <w:p>
      <w:pPr/>
      <w:r>
        <w:rPr/>
        <w:t xml:space="preserve">Перед начальством уперед не лізти</w:t>
      </w:r>
    </w:p>
    <w:p>
      <w:pPr/>
      <w:r>
        <w:rPr/>
        <w:t xml:space="preserve">І краще прикусити язика,</w:t>
      </w:r>
    </w:p>
    <w:p>
      <w:pPr/>
      <w:r>
        <w:rPr/>
        <w:t xml:space="preserve">Ніж потім лікті собі гризти!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Його філософія — Михайло Білецький</dc:title>
  <dc:description/>
  <dc:subject/>
  <cp:keywords/>
  <cp:category/>
  <cp:lastModifiedBy/>
  <dcterms:created xsi:type="dcterms:W3CDTF">2025-01-21T09:32:18+00:00</dcterms:created>
  <dcterms:modified xsi:type="dcterms:W3CDTF">2025-01-21T09:32:18+00:00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