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чім його трагедія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Стоїть біля дверей Загреба,</w:t>
      </w:r>
    </w:p>
    <w:p>
      <w:pPr/>
      <w:r>
        <w:rPr/>
        <w:t xml:space="preserve">Ніяк не може увійти:</w:t>
      </w:r>
    </w:p>
    <w:p>
      <w:pPr/>
      <w:r>
        <w:rPr/>
        <w:t xml:space="preserve">Написано: "Штовхать від себе!"</w:t>
      </w:r>
    </w:p>
    <w:p>
      <w:pPr/>
      <w:r>
        <w:rPr/>
        <w:t xml:space="preserve">А він — до себе звик усе тягти!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чім його трагедія — Михайло Білецький</dc:title>
  <dc:description/>
  <dc:subject/>
  <cp:keywords/>
  <cp:category/>
  <cp:lastModifiedBy/>
  <dcterms:created xsi:type="dcterms:W3CDTF">2025-01-21T09:01:47+00:00</dcterms:created>
  <dcterms:modified xsi:type="dcterms:W3CDTF">2025-01-21T09:01:47+00:00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