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Соромливий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Вже рік, як почав до Ганнусі вчащать,</w:t>
      </w:r>
    </w:p>
    <w:p>
      <w:pPr/>
      <w:r>
        <w:rPr/>
        <w:t xml:space="preserve">А й досі —</w:t>
      </w:r>
    </w:p>
    <w:p>
      <w:pPr/>
      <w:r>
        <w:rPr/>
        <w:t xml:space="preserve">наївний хлопчина —</w:t>
      </w:r>
    </w:p>
    <w:p>
      <w:pPr/>
      <w:r>
        <w:rPr/>
        <w:t xml:space="preserve">Ніяк не наважиться милій сказать,</w:t>
      </w:r>
    </w:p>
    <w:p>
      <w:pPr/>
      <w:r>
        <w:rPr/>
        <w:t xml:space="preserve">Що він...</w:t>
      </w:r>
    </w:p>
    <w:p>
      <w:pPr/>
      <w:r>
        <w:rPr/>
        <w:t xml:space="preserve">Має жінку і сина!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Соромливий — Михайло Білецький</dc:title>
  <dc:description/>
  <dc:subject/>
  <cp:keywords/>
  <cp:category/>
  <cp:lastModifiedBy/>
  <dcterms:created xsi:type="dcterms:W3CDTF">2025-01-21T09:32:19+00:00</dcterms:created>
  <dcterms:modified xsi:type="dcterms:W3CDTF">2025-01-21T09:32:19+00:00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