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Завинив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Ти знову щось патякав уві сні?! —</w:t>
      </w:r>
    </w:p>
    <w:p>
      <w:pPr/>
      <w:r>
        <w:rPr/>
        <w:t xml:space="preserve">Уранці жінка мовила сердито.</w:t>
      </w:r>
    </w:p>
    <w:p>
      <w:pPr/>
      <w:r>
        <w:rPr/>
        <w:t xml:space="preserve">А чоловік:</w:t>
      </w:r>
    </w:p>
    <w:p>
      <w:pPr/>
      <w:r>
        <w:rPr/>
        <w:t xml:space="preserve">— То що — це вже мені</w:t>
      </w:r>
    </w:p>
    <w:p>
      <w:pPr/>
      <w:r>
        <w:rPr/>
        <w:t xml:space="preserve">І уві сні не можна говорити?!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Завинив — Михайло Білецький</dc:title>
  <dc:description/>
  <dc:subject/>
  <cp:keywords/>
  <cp:category/>
  <cp:lastModifiedBy/>
  <dcterms:created xsi:type="dcterms:W3CDTF">2025-01-21T06:49:02+00:00</dcterms:created>
  <dcterms:modified xsi:type="dcterms:W3CDTF">2025-01-21T06:49:02+00:00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