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закусочної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Біля закусочної в місті</w:t>
      </w:r>
    </w:p>
    <w:p>
      <w:pPr/>
      <w:r>
        <w:rPr/>
        <w:t xml:space="preserve">Зіткнулись два мотоциклісти!</w:t>
      </w:r>
    </w:p>
    <w:p>
      <w:pPr/>
      <w:r>
        <w:rPr/>
        <w:t xml:space="preserve">— І покалічились?!</w:t>
      </w:r>
    </w:p>
    <w:p>
      <w:pPr/>
      <w:r>
        <w:rPr/>
        <w:t xml:space="preserve">— Нітрішки...</w:t>
      </w:r>
    </w:p>
    <w:p>
      <w:pPr/>
      <w:r>
        <w:rPr/>
        <w:t xml:space="preserve">Річ в тому, що вони йшли пішки!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закусочної — Михайло Білецький</dc:title>
  <dc:description/>
  <dc:subject/>
  <cp:keywords/>
  <cp:category/>
  <cp:lastModifiedBy/>
  <dcterms:created xsi:type="dcterms:W3CDTF">2025-01-21T09:01:46+00:00</dcterms:created>
  <dcterms:modified xsi:type="dcterms:W3CDTF">2025-01-21T09:01:46+00:00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