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 жартів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Ви назвали мене дурнем?</w:t>
      </w:r>
    </w:p>
    <w:p>
      <w:pPr/>
      <w:r>
        <w:rPr/>
        <w:t xml:space="preserve">Це, звичайно, жарти?</w:t>
      </w:r>
    </w:p>
    <w:p>
      <w:pPr/>
      <w:r>
        <w:rPr/>
        <w:t xml:space="preserve">— Ні!</w:t>
      </w:r>
    </w:p>
    <w:p>
      <w:pPr/>
      <w:r>
        <w:rPr/>
        <w:t xml:space="preserve">— То добре...</w:t>
      </w:r>
    </w:p>
    <w:p>
      <w:pPr/>
      <w:r>
        <w:rPr/>
        <w:t xml:space="preserve">Бо зі мною</w:t>
      </w:r>
    </w:p>
    <w:p>
      <w:pPr/>
      <w:r>
        <w:rPr/>
        <w:t xml:space="preserve">Жартувать не варто!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 жартів — Михайло Білецький</dc:title>
  <dc:description/>
  <dc:subject/>
  <cp:keywords/>
  <cp:category/>
  <cp:lastModifiedBy/>
  <dcterms:created xsi:type="dcterms:W3CDTF">2025-01-21T09:01:46+00:00</dcterms:created>
  <dcterms:modified xsi:type="dcterms:W3CDTF">2025-01-21T09:01:46+00:00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