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Висхли, висхли ранні роси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Висхли, висхли ранні роси,</w:t>
      </w:r>
    </w:p>
    <w:p>
      <w:pPr/>
      <w:r>
        <w:rPr/>
        <w:t xml:space="preserve">і не пив я їх.</w:t>
      </w:r>
    </w:p>
    <w:p>
      <w:pPr/>
      <w:r>
        <w:rPr/>
        <w:t xml:space="preserve">А тепер… Лежать покоси</w:t>
      </w:r>
    </w:p>
    <w:p>
      <w:pPr/>
      <w:r>
        <w:rPr/>
        <w:t xml:space="preserve">на полях пустих.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Будуть роси ще вечірні…</w:t>
      </w:r>
    </w:p>
    <w:p>
      <w:pPr/>
      <w:r>
        <w:rPr/>
        <w:t xml:space="preserve">смутно я уп'юсь.</w:t>
      </w:r>
    </w:p>
    <w:p>
      <w:pPr/>
      <w:r>
        <w:rPr/>
        <w:t xml:space="preserve">І в степи, степи незмірні</w:t>
      </w:r>
    </w:p>
    <w:p>
      <w:pPr/>
      <w:r>
        <w:rPr/>
        <w:t xml:space="preserve">тихо віддалюсь.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Висхли, висхли ранні роси — Володимир Свідзінський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