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Тут день – неначе сон прозорий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Тут день — неначе сон прозорий.</w:t>
      </w:r>
    </w:p>
    <w:p>
      <w:pPr/>
      <w:r>
        <w:rPr/>
        <w:t xml:space="preserve">Як тихий корабель,</w:t>
      </w:r>
    </w:p>
    <w:p>
      <w:pPr/>
      <w:r>
        <w:rPr/>
        <w:t xml:space="preserve">Пливуть кудись ліси, і гори,</w:t>
      </w:r>
    </w:p>
    <w:p>
      <w:pPr/>
      <w:r>
        <w:rPr/>
        <w:t xml:space="preserve">І дикий безлад скель.</w:t>
      </w:r>
    </w:p>
    <w:p>
      <w:pPr/>
    </w:p>
    <w:p>
      <w:pPr/>
      <w:r>
        <w:rPr/>
        <w:t xml:space="preserve">Пливуть отари на узбоччі,</w:t>
      </w:r>
    </w:p>
    <w:p>
      <w:pPr/>
      <w:r>
        <w:rPr/>
        <w:t xml:space="preserve">Пливе стрімкий обрив…</w:t>
      </w:r>
    </w:p>
    <w:p>
      <w:pPr/>
      <w:r>
        <w:rPr/>
        <w:t xml:space="preserve">І звідусіль сіяє в очі</w:t>
      </w:r>
    </w:p>
    <w:p>
      <w:pPr/>
      <w:r>
        <w:rPr/>
        <w:t xml:space="preserve">Небес ясний розлив.</w:t>
      </w:r>
    </w:p>
    <w:p>
      <w:pPr/>
    </w:p>
    <w:p>
      <w:pPr/>
      <w:r>
        <w:rPr/>
        <w:t xml:space="preserve">Стою один вгорі, над гаєм…</w:t>
      </w:r>
    </w:p>
    <w:p>
      <w:pPr/>
      <w:r>
        <w:rPr/>
        <w:t xml:space="preserve">У далеч казкову</w:t>
      </w:r>
    </w:p>
    <w:p>
      <w:pPr/>
      <w:r>
        <w:rPr/>
        <w:t xml:space="preserve">З усім зелено-тихим краєм</w:t>
      </w:r>
    </w:p>
    <w:p>
      <w:pPr/>
      <w:r>
        <w:rPr/>
        <w:t xml:space="preserve">Я теж пливу.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день – неначе сон прозорий — Володимир Свідзінський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