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Безконечна казочка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Був собі баран та вівця,</w:t>
      </w:r>
    </w:p>
    <w:p>
      <w:pPr/>
      <w:r>
        <w:rPr/>
        <w:t xml:space="preserve">Накосили вони стіжок сінця,—</w:t>
      </w:r>
    </w:p>
    <w:p>
      <w:pPr/>
      <w:r>
        <w:rPr/>
        <w:t xml:space="preserve">А я знов почну з кінця:</w:t>
      </w:r>
    </w:p>
    <w:p>
      <w:pPr/>
      <w:r>
        <w:rPr/>
        <w:t xml:space="preserve">Був собі баран та вівця</w:t>
      </w:r>
    </w:p>
    <w:p>
      <w:pPr/>
      <w:r>
        <w:rPr>
          <w:i w:val="1"/>
          <w:iCs w:val="1"/>
        </w:rPr>
        <w:t xml:space="preserve">(і так далі, поки не докучить).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Безконечна казочка — Олена Пчілка</dc:title>
  <dc:description/>
  <dc:subject/>
  <cp:keywords/>
  <cp:category/>
  <cp:lastModifiedBy/>
  <dcterms:created xsi:type="dcterms:W3CDTF">2025-01-21T08:55:42+00:00</dcterms:created>
  <dcterms:modified xsi:type="dcterms:W3CDTF">2025-01-21T08:55:42+00:00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