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горобчик до синички ходив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А горобчик до синички ходив,</w:t>
      </w:r>
    </w:p>
    <w:p>
      <w:pPr/>
      <w:r>
        <w:rPr/>
        <w:t xml:space="preserve">По колосочку та пшениченьку носив.</w:t>
      </w:r>
    </w:p>
    <w:p>
      <w:pPr/>
      <w:r>
        <w:rPr/>
        <w:t xml:space="preserve">— Ти, синичко, ти, сестричко моя,</w:t>
      </w:r>
    </w:p>
    <w:p>
      <w:pPr/>
      <w:r>
        <w:rPr/>
        <w:t xml:space="preserve">Така ж бо ти люба-милая!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горобчик до синички ходив — Олена Пчілка</dc:title>
  <dc:description/>
  <dc:subject/>
  <cp:keywords/>
  <cp:category/>
  <cp:lastModifiedBy/>
  <dcterms:created xsi:type="dcterms:W3CDTF">2025-01-21T08:55:41+00:00</dcterms:created>
  <dcterms:modified xsi:type="dcterms:W3CDTF">2025-01-21T08:55:41+00:00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