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 за деревом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З-за дерева узнаю, що я вже не я,</w:t>
      </w:r>
    </w:p>
    <w:p>
      <w:pPr/>
      <w:r>
        <w:rPr/>
        <w:t xml:space="preserve">а дощ за деревом.</w:t>
      </w:r>
    </w:p>
    <w:p>
      <w:pPr/>
      <w:r>
        <w:rPr/>
        <w:t xml:space="preserve">Тепер мої вівці пасуться без мене.</w:t>
      </w:r>
    </w:p>
    <w:p>
      <w:pPr/>
      <w:r>
        <w:rPr/>
        <w:t xml:space="preserve">А я стою за деревом і думаю, як же мені бути,</w:t>
      </w:r>
    </w:p>
    <w:p>
      <w:pPr/>
      <w:r>
        <w:rPr/>
        <w:t xml:space="preserve">щоб про мене люди знали тепер – коли я е дощ?</w:t>
      </w:r>
    </w:p>
    <w:p>
      <w:pPr/>
      <w:r>
        <w:rPr/>
        <w:t xml:space="preserve">Бо дощ тільки тоді є дощем, коли в довге волосся</w:t>
      </w:r>
    </w:p>
    <w:p>
      <w:pPr/>
      <w:r>
        <w:rPr/>
        <w:t xml:space="preserve">вплітає соняшники,</w:t>
      </w:r>
    </w:p>
    <w:p>
      <w:pPr/>
      <w:r>
        <w:rPr/>
        <w:t xml:space="preserve">бо тільки тоді люди і знають, що то йде дощ.</w:t>
      </w:r>
    </w:p>
    <w:p>
      <w:pPr/>
      <w:r>
        <w:rPr/>
        <w:t xml:space="preserve">А як же мені бути, коли я стою за деревом,</w:t>
      </w:r>
    </w:p>
    <w:p>
      <w:pPr/>
      <w:r>
        <w:rPr/>
        <w:t xml:space="preserve">чим тепер мені виявляти людям свою людську суть,</w:t>
      </w:r>
    </w:p>
    <w:p>
      <w:pPr/>
      <w:r>
        <w:rPr/>
        <w:t xml:space="preserve">хоч і суть дощу я вже вмію</w:t>
      </w:r>
    </w:p>
    <w:p>
      <w:pPr/>
      <w:r>
        <w:rPr/>
        <w:t xml:space="preserve">виявляти довгим волоссям?</w:t>
      </w:r>
    </w:p>
    <w:p>
      <w:pPr/>
      <w:r>
        <w:rPr/>
        <w:t xml:space="preserve">Невже тепер я уже не я, коли я є дощ?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 за деревом — Василь Голобородько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