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тоді я розкажу тобі на вухо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А тоді я розкажу тобі на вухо</w:t>
      </w:r>
    </w:p>
    <w:p>
      <w:pPr/>
      <w:r>
        <w:rPr/>
        <w:t xml:space="preserve">метеликові крила</w:t>
      </w:r>
    </w:p>
    <w:p>
      <w:pPr/>
      <w:r>
        <w:rPr/>
        <w:t xml:space="preserve">прошепчу оксамит із моху</w:t>
      </w:r>
    </w:p>
    <w:p>
      <w:pPr/>
      <w:r>
        <w:rPr/>
        <w:t xml:space="preserve">скажу мед тобі на вухо</w:t>
      </w:r>
    </w:p>
    <w:p>
      <w:pPr/>
      <w:r>
        <w:rPr/>
        <w:t xml:space="preserve">і ти узнаєш</w:t>
      </w:r>
    </w:p>
    <w:p>
      <w:pPr/>
      <w:r>
        <w:rPr/>
        <w:t xml:space="preserve">який я ніжний і лагідний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тоді я розкажу тобі на вухо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