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Антистрофа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Дорослі й семилітні: "Ой, яблочко, да куда котишься".</w:t>
      </w:r>
    </w:p>
    <w:p>
      <w:pPr/>
      <w:r>
        <w:rPr/>
        <w:t xml:space="preserve">Так. Народ у толоку, а поети в борозну.</w:t>
      </w:r>
    </w:p>
    <w:p>
      <w:pPr/>
      <w:r>
        <w:rPr/>
        <w:t xml:space="preserve">Годі ж кривитись на фабричну: предтеча завше</w:t>
      </w:r>
    </w:p>
    <w:p>
      <w:pPr/>
      <w:r>
        <w:rPr/>
        <w:t xml:space="preserve">менш талановитий за месії.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Антистрофа — Павло Тичина</dc:title>
  <dc:description/>
  <dc:subject/>
  <cp:keywords/>
  <cp:category/>
  <cp:lastModifiedBy/>
  <dcterms:created xsi:type="dcterms:W3CDTF">2025-01-21T08:22:09+00:00</dcterms:created>
  <dcterms:modified xsi:type="dcterms:W3CDTF">2025-01-21T08:22:09+00:00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