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без але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Гарна дівчино, ти, цвіте розвитий,</w:t>
      </w:r>
    </w:p>
    <w:p>
      <w:pPr/>
      <w:r>
        <w:rPr/>
        <w:t xml:space="preserve">Глянуть на тебе — значить полюбити,</w:t>
      </w:r>
    </w:p>
    <w:p>
      <w:pPr/>
      <w:r>
        <w:rPr/>
        <w:t xml:space="preserve">Глянуть в ті очі, як море без дна,</w:t>
      </w:r>
    </w:p>
    <w:p>
      <w:pPr/>
      <w:r>
        <w:rPr/>
        <w:t xml:space="preserve">Вчути той голос, дзвінкий, як струна,</w:t>
      </w:r>
    </w:p>
    <w:p>
      <w:pPr/>
    </w:p>
    <w:p>
      <w:pPr/>
      <w:r>
        <w:rPr/>
        <w:t xml:space="preserve">Вчути той тихий сміх,</w:t>
      </w:r>
    </w:p>
    <w:p>
      <w:pPr/>
      <w:r>
        <w:rPr/>
        <w:t xml:space="preserve">Сумом повитий, —</w:t>
      </w:r>
    </w:p>
    <w:p>
      <w:pPr/>
      <w:r>
        <w:rPr/>
        <w:t xml:space="preserve">Як же тебе би міг</w:t>
      </w:r>
    </w:p>
    <w:p>
      <w:pPr/>
      <w:r>
        <w:rPr/>
        <w:t xml:space="preserve">Хто не любити?</w:t>
      </w:r>
    </w:p>
    <w:p>
      <w:pPr/>
    </w:p>
    <w:p>
      <w:pPr/>
      <w:r>
        <w:rPr/>
        <w:t xml:space="preserve">Гарна дівчино, блідавая зірко,</w:t>
      </w:r>
    </w:p>
    <w:p>
      <w:pPr/>
      <w:r>
        <w:rPr/>
        <w:t xml:space="preserve">Думать про тебе і сумно, і гірко.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без але — Іван Франко</dc:title>
  <dc:description/>
  <dc:subject/>
  <cp:keywords/>
  <cp:category/>
  <cp:lastModifiedBy/>
  <dcterms:created xsi:type="dcterms:W3CDTF">2025-01-21T08:57:35+00:00</dcterms:created>
  <dcterms:modified xsi:type="dcterms:W3CDTF">2025-01-21T08:57:35+00:00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