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Красно при долині...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Красно при долині</w:t>
      </w:r>
    </w:p>
    <w:p>
      <w:pPr/>
      <w:r>
        <w:rPr/>
        <w:t xml:space="preserve">Квітонька цвіла,</w:t>
      </w:r>
    </w:p>
    <w:p>
      <w:pPr/>
      <w:r>
        <w:rPr/>
        <w:t xml:space="preserve">Та до кіс дівчині</w:t>
      </w:r>
    </w:p>
    <w:p>
      <w:pPr/>
      <w:r>
        <w:rPr/>
        <w:t xml:space="preserve">Мати заплела.</w:t>
      </w:r>
    </w:p>
    <w:p>
      <w:pPr/>
    </w:p>
    <w:p>
      <w:pPr/>
      <w:r>
        <w:rPr/>
        <w:t xml:space="preserve">Гордо чарівниця</w:t>
      </w:r>
    </w:p>
    <w:p>
      <w:pPr/>
      <w:r>
        <w:rPr/>
        <w:t xml:space="preserve">Вродою пиша:</w:t>
      </w:r>
    </w:p>
    <w:p>
      <w:pPr/>
      <w:r>
        <w:rPr/>
        <w:t xml:space="preserve">Чиста, як зірниця,</w:t>
      </w:r>
    </w:p>
    <w:p>
      <w:pPr/>
      <w:r>
        <w:rPr/>
        <w:t xml:space="preserve">Молода душа.</w:t>
      </w:r>
    </w:p>
    <w:p>
      <w:pPr/>
    </w:p>
    <w:p>
      <w:pPr/>
      <w:r>
        <w:rPr/>
        <w:t xml:space="preserve">Хай же сліз не баче,</w:t>
      </w:r>
    </w:p>
    <w:p>
      <w:pPr/>
      <w:r>
        <w:rPr/>
        <w:t xml:space="preserve">Сяє-розцвіта,</w:t>
      </w:r>
    </w:p>
    <w:p>
      <w:pPr/>
      <w:r>
        <w:rPr/>
        <w:t xml:space="preserve">Доки згине, наче</w:t>
      </w:r>
    </w:p>
    <w:p>
      <w:pPr/>
      <w:r>
        <w:rPr/>
        <w:t xml:space="preserve">Квітонька 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Красно при долині... — Павло Грабовський</dc:title>
  <dc:description/>
  <dc:subject/>
  <cp:keywords/>
  <cp:category/>
  <cp:lastModifiedBy/>
  <dcterms:created xsi:type="dcterms:W3CDTF">2025-01-21T08:56:23+00:00</dcterms:created>
  <dcterms:modified xsi:type="dcterms:W3CDTF">2025-01-21T08:56:23+00:00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