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Закляття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Сиди, і думай, і печальсь, і все питай себе: чому</w:t>
      </w:r>
    </w:p>
    <w:p>
      <w:pPr/>
      <w:r>
        <w:rPr/>
        <w:t xml:space="preserve">і ти катуєшся: "чому?" — а відповіді не даєш;</w:t>
      </w:r>
    </w:p>
    <w:p>
      <w:pPr/>
      <w:r>
        <w:rPr/>
        <w:t xml:space="preserve">коли і хто це прищепив тобі слова, немов чуму,</w:t>
      </w:r>
    </w:p>
    <w:p>
      <w:pPr/>
      <w:r>
        <w:rPr/>
        <w:t xml:space="preserve">і скільки б ти не вимовляв — не збудешся, не проженеш,</w:t>
      </w:r>
    </w:p>
    <w:p>
      <w:pPr/>
      <w:r>
        <w:rPr/>
        <w:t xml:space="preserve">не вишепчеш, бо очерет в агонії (о Мідас-цар!) —</w:t>
      </w:r>
    </w:p>
    <w:p>
      <w:pPr/>
      <w:r>
        <w:rPr/>
        <w:t xml:space="preserve">мовчання золотом не є, мовчання — не єдиний щит…</w:t>
      </w:r>
    </w:p>
    <w:p>
      <w:pPr/>
      <w:r>
        <w:rPr/>
        <w:t xml:space="preserve">Ти говорив,</w:t>
      </w:r>
    </w:p>
    <w:p>
      <w:pPr/>
      <w:r>
        <w:rPr/>
        <w:t xml:space="preserve">наговоривсь,—</w:t>
      </w:r>
    </w:p>
    <w:p>
      <w:pPr/>
      <w:r>
        <w:rPr/>
        <w:t xml:space="preserve">чи ж хтось почув твій клятий дар? —</w:t>
      </w:r>
    </w:p>
    <w:p>
      <w:pPr/>
      <w:r>
        <w:rPr/>
        <w:t xml:space="preserve">що навіть вірний очерет — і той у відповідь</w:t>
      </w:r>
    </w:p>
    <w:p>
      <w:pPr/>
      <w:r>
        <w:rPr/>
        <w:t xml:space="preserve">мовчить.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Закляття — Іван Малкович</dc:title>
  <dc:description/>
  <dc:subject/>
  <cp:keywords/>
  <cp:category/>
  <cp:lastModifiedBy/>
  <dcterms:created xsi:type="dcterms:W3CDTF">2025-01-21T07:53:58+00:00</dcterms:created>
  <dcterms:modified xsi:type="dcterms:W3CDTF">2025-01-21T07:53:58+00:00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