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треба згадувати ранньої розлуки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Не треба згадувати ранньої розлуки,</w:t>
      </w:r>
    </w:p>
    <w:p>
      <w:pPr/>
      <w:r>
        <w:rPr/>
        <w:t xml:space="preserve">Не накликати пізньої сльоти,</w:t>
      </w:r>
    </w:p>
    <w:p>
      <w:pPr/>
      <w:r>
        <w:rPr/>
        <w:t xml:space="preserve">А вірити, що серце суєти</w:t>
      </w:r>
    </w:p>
    <w:p>
      <w:pPr/>
      <w:r>
        <w:rPr/>
        <w:t xml:space="preserve">Заломить світло, простягнувши руку.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треба згадувати ранньої розлуки — Інна Рябченко</dc:title>
  <dc:description/>
  <dc:subject/>
  <cp:keywords/>
  <cp:category/>
  <cp:lastModifiedBy/>
  <dcterms:created xsi:type="dcterms:W3CDTF">2025-01-21T10:09:21+00:00</dcterms:created>
  <dcterms:modified xsi:type="dcterms:W3CDTF">2025-01-21T10:09:21+00:00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