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Роздуми першокурсниці перед іспитом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Даник</w:t>
      </w:r>
    </w:p>
    <w:p>
      <w:pPr/>
      <w:r>
        <w:rPr/>
        <w:t xml:space="preserve">Підфарбувати губи — неодмінно!</w:t>
      </w:r>
    </w:p>
    <w:p>
      <w:pPr/>
      <w:r>
        <w:rPr/>
        <w:t xml:space="preserve">І модна сукня, щоб видно — коліна...</w:t>
      </w:r>
    </w:p>
    <w:p>
      <w:pPr/>
      <w:r>
        <w:rPr/>
        <w:t xml:space="preserve">У дівчини і справді ж — гарні очі!</w:t>
      </w:r>
    </w:p>
    <w:p>
      <w:pPr/>
      <w:r>
        <w:rPr/>
        <w:t xml:space="preserve">То це що — для п'ятірки не причина?!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Роздуми першокурсниці перед іспитом — Володимир Даник</dc:title>
  <dc:description/>
  <dc:subject/>
  <cp:keywords/>
  <cp:category/>
  <cp:lastModifiedBy/>
  <dcterms:created xsi:type="dcterms:W3CDTF">2025-01-21T08:59:00+00:00</dcterms:created>
  <dcterms:modified xsi:type="dcterms:W3CDTF">2025-01-21T08:59:00+00:00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