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Прогрес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Це очевидно, як і грам по двісті!</w:t>
      </w:r>
    </w:p>
    <w:p>
      <w:pPr/>
      <w:r>
        <w:rPr/>
        <w:t xml:space="preserve">Як і у банці трилітровій — мед...</w:t>
      </w:r>
    </w:p>
    <w:p>
      <w:pPr/>
      <w:r>
        <w:rPr/>
        <w:t xml:space="preserve">Прогрес... ну, що ви... не стоїть на місці,</w:t>
      </w:r>
    </w:p>
    <w:p>
      <w:pPr/>
      <w:r>
        <w:rPr/>
        <w:t xml:space="preserve">Прогрес все ж — шкандибає уперед!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Прогрес — Володимир Даник</dc:title>
  <dc:description/>
  <dc:subject/>
  <cp:keywords/>
  <cp:category/>
  <cp:lastModifiedBy/>
  <dcterms:created xsi:type="dcterms:W3CDTF">2025-01-21T09:28:59+00:00</dcterms:created>
  <dcterms:modified xsi:type="dcterms:W3CDTF">2025-01-21T09:28:59+00:00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