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 як не 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Життя… гай-гай… і радістю, й журбою…</w:t>
      </w:r>
    </w:p>
    <w:p>
      <w:pPr/>
      <w:r>
        <w:rPr/>
        <w:t xml:space="preserve">Бо і немало — і снігів, і криг!</w:t>
      </w:r>
    </w:p>
    <w:p>
      <w:pPr/>
      <w:r>
        <w:rPr/>
        <w:t xml:space="preserve">Степан, бува, іронією злою</w:t>
      </w:r>
    </w:p>
    <w:p>
      <w:pPr/>
      <w:r>
        <w:rPr/>
        <w:t xml:space="preserve">Може дістати кожного і всіх.</w:t>
      </w:r>
    </w:p>
    <w:p>
      <w:pPr/>
      <w:r>
        <w:rPr/>
        <w:t xml:space="preserve">Степан доводить… бо і вдача — рвійна!</w:t>
      </w:r>
    </w:p>
    <w:p>
      <w:pPr/>
      <w:r>
        <w:rPr/>
        <w:t xml:space="preserve">Бо все ж у нього — судження своє.</w:t>
      </w:r>
    </w:p>
    <w:p>
      <w:pPr/>
      <w:r>
        <w:rPr/>
        <w:t xml:space="preserve">— У нас начальство — дуже релігійне…</w:t>
      </w:r>
    </w:p>
    <w:p>
      <w:pPr/>
      <w:r>
        <w:rPr/>
        <w:t xml:space="preserve">Бо по церквах — завжди поклони б'є!</w:t>
      </w:r>
    </w:p>
    <w:p>
      <w:pPr/>
      <w:r>
        <w:rPr/>
        <w:t xml:space="preserve">Свою ж незгоду з ним — зразу ж Микита.</w:t>
      </w:r>
    </w:p>
    <w:p>
      <w:pPr/>
      <w:r>
        <w:rPr/>
        <w:t xml:space="preserve">— Даремно ти це зводиш… на хи-хи…</w:t>
      </w:r>
    </w:p>
    <w:p>
      <w:pPr/>
      <w:r>
        <w:rPr/>
        <w:t xml:space="preserve">За це потрібно все ж… тільки хвалити!</w:t>
      </w:r>
    </w:p>
    <w:p>
      <w:pPr/>
      <w:r>
        <w:rPr/>
        <w:t xml:space="preserve">Бо як-не-як… замолюють гріхи.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 як не як — Володимир Даник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