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Стиляга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Дарма, що не наллють тут навіть сто</w:t>
      </w:r>
    </w:p>
    <w:p>
      <w:pPr/>
      <w:r>
        <w:rPr/>
        <w:t xml:space="preserve">(Це все-таки не бар, а кладовище),</w:t>
      </w:r>
    </w:p>
    <w:p>
      <w:pPr/>
      <w:r>
        <w:rPr/>
        <w:t xml:space="preserve">Зате вже тут не дорікне ніхто</w:t>
      </w:r>
    </w:p>
    <w:p>
      <w:pPr/>
      <w:r>
        <w:rPr/>
        <w:t xml:space="preserve">За довгий — аж до пояса —</w:t>
      </w:r>
    </w:p>
    <w:p>
      <w:pPr/>
      <w:r>
        <w:rPr/>
        <w:t xml:space="preserve">чубище!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Стиляга — Петро Ребро</dc:title>
  <dc:description/>
  <dc:subject/>
  <cp:keywords/>
  <cp:category/>
  <cp:lastModifiedBy/>
  <dcterms:created xsi:type="dcterms:W3CDTF">2025-01-21T09:03:57+00:00</dcterms:created>
  <dcterms:modified xsi:type="dcterms:W3CDTF">2025-01-21T09:03:57+00:00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