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Підлабузник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Він тут спокійно буде спать,</w:t>
      </w:r>
    </w:p>
    <w:p>
      <w:pPr/>
      <w:r>
        <w:rPr/>
        <w:t xml:space="preserve">Щасливий думкою одною:</w:t>
      </w:r>
    </w:p>
    <w:p>
      <w:pPr/>
      <w:r>
        <w:rPr/>
        <w:t xml:space="preserve">Зав — особисто! — метрів п'ять</w:t>
      </w:r>
    </w:p>
    <w:p>
      <w:pPr/>
      <w:r>
        <w:rPr/>
        <w:t xml:space="preserve">Ішов у нього</w:t>
      </w:r>
    </w:p>
    <w:p>
      <w:pPr/>
      <w:r>
        <w:rPr/>
        <w:t xml:space="preserve">за труною!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Підлабузник — Петро Ребро</dc:title>
  <dc:description/>
  <dc:subject/>
  <cp:keywords/>
  <cp:category/>
  <cp:lastModifiedBy/>
  <dcterms:created xsi:type="dcterms:W3CDTF">2025-01-21T08:29:24+00:00</dcterms:created>
  <dcterms:modified xsi:type="dcterms:W3CDTF">2025-01-21T08:29:24+00:00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