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Бракороб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Ребро</w:t>
      </w:r>
    </w:p>
    <w:p>
      <w:pPr/>
      <w:r>
        <w:rPr/>
        <w:t xml:space="preserve">Вже очі він пускав під лоба,</w:t>
      </w:r>
    </w:p>
    <w:p>
      <w:pPr/>
      <w:r>
        <w:rPr/>
        <w:t xml:space="preserve">Коли подумав із тривогою:</w:t>
      </w:r>
    </w:p>
    <w:p>
      <w:pPr/>
      <w:r>
        <w:rPr/>
        <w:t xml:space="preserve">Труна — не витвір бракороба?</w:t>
      </w:r>
    </w:p>
    <w:p>
      <w:pPr/>
      <w:r>
        <w:rPr/>
        <w:t xml:space="preserve">Чи не розсиплеться</w:t>
      </w:r>
    </w:p>
    <w:p>
      <w:pPr/>
      <w:r>
        <w:rPr/>
        <w:t xml:space="preserve">дорогою?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Бракороб — Петро Ребро</dc:title>
  <dc:description/>
  <dc:subject/>
  <cp:keywords/>
  <cp:category/>
  <cp:lastModifiedBy/>
  <dcterms:created xsi:type="dcterms:W3CDTF">2025-01-21T08:59:35+00:00</dcterms:created>
  <dcterms:modified xsi:type="dcterms:W3CDTF">2025-01-21T08:59:35+00:00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