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Застольне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— Налити б час, та кума щось немає,</w:t>
      </w:r>
    </w:p>
    <w:p>
      <w:pPr/>
      <w:r>
        <w:rPr/>
        <w:t xml:space="preserve">Ного дружина не пуска, це точно.</w:t>
      </w:r>
    </w:p>
    <w:p>
      <w:pPr/>
      <w:r>
        <w:rPr/>
        <w:t xml:space="preserve">— Ну й що ж? Із ким такого не буває?</w:t>
      </w:r>
    </w:p>
    <w:p>
      <w:pPr/>
      <w:r>
        <w:rPr/>
        <w:t xml:space="preserve">Ти наливай. Кум питиме... заочно!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Застольне — Петро Ребро</dc:title>
  <dc:description/>
  <dc:subject/>
  <cp:keywords/>
  <cp:category/>
  <cp:lastModifiedBy/>
  <dcterms:created xsi:type="dcterms:W3CDTF">2025-01-21T09:03:55+00:00</dcterms:created>
  <dcterms:modified xsi:type="dcterms:W3CDTF">2025-01-21T09:03:55+00:00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