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Чиї речі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Заглянув митник в чемодан до пасажира,</w:t>
      </w:r>
    </w:p>
    <w:p>
      <w:pPr/>
      <w:r>
        <w:rPr/>
        <w:t xml:space="preserve">Що із заморських прилетів країв,</w:t>
      </w:r>
    </w:p>
    <w:p>
      <w:pPr/>
      <w:r>
        <w:rPr/>
        <w:t xml:space="preserve">І запитав:</w:t>
      </w:r>
    </w:p>
    <w:p>
      <w:pPr/>
      <w:r>
        <w:rPr/>
        <w:t xml:space="preserve">— Признайся сам і щиро,</w:t>
      </w:r>
    </w:p>
    <w:p>
      <w:pPr/>
      <w:r>
        <w:rPr/>
        <w:t xml:space="preserve">Де речі тут мої, а де твої?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Чиї речі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