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Причина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Запитала мати сина:</w:t>
      </w:r>
    </w:p>
    <w:p>
      <w:pPr/>
      <w:r>
        <w:rPr/>
        <w:t xml:space="preserve">— Що, не виспався?</w:t>
      </w:r>
    </w:p>
    <w:p>
      <w:pPr/>
      <w:r>
        <w:rPr/>
        <w:t xml:space="preserve">— Авжеж!</w:t>
      </w:r>
    </w:p>
    <w:p>
      <w:pPr/>
      <w:r>
        <w:rPr/>
        <w:t xml:space="preserve">— А причина?</w:t>
      </w:r>
    </w:p>
    <w:p>
      <w:pPr/>
      <w:r>
        <w:rPr/>
        <w:t xml:space="preserve">— Вона теж.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Причина — Аркадій Музичук</dc:title>
  <dc:description/>
  <dc:subject/>
  <cp:keywords/>
  <cp:category/>
  <cp:lastModifiedBy/>
  <dcterms:created xsi:type="dcterms:W3CDTF">2025-01-21T09:37:08+00:00</dcterms:created>
  <dcterms:modified xsi:type="dcterms:W3CDTF">2025-01-21T09:37:08+00:00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