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порозумілися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знов всю ніч із нею говорив, —</w:t>
      </w:r>
    </w:p>
    <w:p>
      <w:pPr/>
      <w:r>
        <w:rPr/>
        <w:t xml:space="preserve">Дружина чоловікові тривожно.</w:t>
      </w:r>
    </w:p>
    <w:p>
      <w:pPr/>
      <w:r>
        <w:rPr/>
        <w:t xml:space="preserve">Розсердився:</w:t>
      </w:r>
    </w:p>
    <w:p>
      <w:pPr/>
      <w:r>
        <w:rPr/>
        <w:t xml:space="preserve">— З якої це пори,</w:t>
      </w:r>
    </w:p>
    <w:p>
      <w:pPr/>
      <w:r>
        <w:rPr/>
        <w:t xml:space="preserve">Вже навіть уві сні поговорить не можна?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порозумілися — Аркадій Музичук</dc:title>
  <dc:description/>
  <dc:subject/>
  <cp:keywords/>
  <cp:category/>
  <cp:lastModifiedBy/>
  <dcterms:created xsi:type="dcterms:W3CDTF">2025-01-21T09:13:27+00:00</dcterms:created>
  <dcterms:modified xsi:type="dcterms:W3CDTF">2025-01-21T09:13:27+00:00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