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Богиня і атеїст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Називав богинею до шлюбу... —</w:t>
      </w:r>
    </w:p>
    <w:p>
      <w:pPr/>
      <w:r>
        <w:rPr/>
        <w:t xml:space="preserve">Пригадала Василеві Люба.</w:t>
      </w:r>
    </w:p>
    <w:p>
      <w:pPr/>
      <w:r>
        <w:rPr/>
        <w:t xml:space="preserve">— Як женився — атеїстом став! —</w:t>
      </w:r>
    </w:p>
    <w:p>
      <w:pPr/>
      <w:r>
        <w:rPr/>
        <w:t xml:space="preserve">Чоловік у відповідь сказав.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Богиня і атеїст — Аркадій Музичук</dc:title>
  <dc:description/>
  <dc:subject/>
  <cp:keywords/>
  <cp:category/>
  <cp:lastModifiedBy/>
  <dcterms:created xsi:type="dcterms:W3CDTF">2025-01-21T09:13:25+00:00</dcterms:created>
  <dcterms:modified xsi:type="dcterms:W3CDTF">2025-01-21T09:13:25+00:00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