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Поспішає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До каси — люду! Ніде стати.</w:t>
      </w:r>
    </w:p>
    <w:p>
      <w:pPr/>
      <w:r>
        <w:rPr/>
        <w:t xml:space="preserve">Та Гнат протиснувсь до вікна:</w:t>
      </w:r>
    </w:p>
    <w:p>
      <w:pPr/>
      <w:r>
        <w:rPr/>
        <w:t xml:space="preserve">— Без черги видайте зарплату,</w:t>
      </w:r>
    </w:p>
    <w:p>
      <w:pPr/>
      <w:r>
        <w:rPr/>
        <w:t xml:space="preserve">А то зачиниться пивна.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Поспішає — Петро Гришко</dc:title>
  <dc:description/>
  <dc:subject/>
  <cp:keywords/>
  <cp:category/>
  <cp:lastModifiedBy/>
  <dcterms:created xsi:type="dcterms:W3CDTF">2025-01-21T01:38:51+00:00</dcterms:created>
  <dcterms:modified xsi:type="dcterms:W3CDTF">2025-01-21T01:38:51+00:00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