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Ну, скажи, хіба не фантастично…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Ну скажи — хіба не фантастично,</w:t>
      </w:r>
    </w:p>
    <w:p>
      <w:pPr/>
      <w:r>
        <w:rPr/>
        <w:t xml:space="preserve">Що у цьому хаосі доріг</w:t>
      </w:r>
    </w:p>
    <w:p>
      <w:pPr/>
      <w:r>
        <w:rPr/>
        <w:t xml:space="preserve">Під суворим небом,</w:t>
      </w:r>
    </w:p>
    <w:p>
      <w:pPr/>
      <w:r>
        <w:rPr/>
        <w:t xml:space="preserve">Небом вічним,</w:t>
      </w:r>
    </w:p>
    <w:p>
      <w:pPr/>
      <w:r>
        <w:rPr/>
        <w:t xml:space="preserve">Я тебе зустрів і не зберіг?</w:t>
      </w:r>
    </w:p>
    <w:p>
      <w:pPr/>
      <w:r>
        <w:rPr/>
        <w:t xml:space="preserve">Ти і я — це вічне, як і небо.</w:t>
      </w:r>
    </w:p>
    <w:p>
      <w:pPr/>
      <w:r>
        <w:rPr/>
        <w:t xml:space="preserve">Доки мерехтітимуть світи,</w:t>
      </w:r>
    </w:p>
    <w:p>
      <w:pPr/>
      <w:r>
        <w:rPr/>
        <w:t xml:space="preserve">Будуть Я приходити до Тебе,</w:t>
      </w:r>
    </w:p>
    <w:p>
      <w:pPr/>
      <w:r>
        <w:rPr/>
        <w:t xml:space="preserve">І до інших йтимуть</w:t>
      </w:r>
    </w:p>
    <w:p>
      <w:pPr/>
      <w:r>
        <w:rPr/>
        <w:t xml:space="preserve">Горді Ти.</w:t>
      </w:r>
    </w:p>
    <w:p>
      <w:pPr/>
      <w:r>
        <w:rPr/>
        <w:t xml:space="preserve">Як це все буденно!</w:t>
      </w:r>
    </w:p>
    <w:p>
      <w:pPr/>
      <w:r>
        <w:rPr/>
        <w:t xml:space="preserve">Як це звично!</w:t>
      </w:r>
    </w:p>
    <w:p>
      <w:pPr/>
      <w:r>
        <w:rPr/>
        <w:t xml:space="preserve">Скільки раз це бачила Земля!</w:t>
      </w:r>
    </w:p>
    <w:p>
      <w:pPr/>
      <w:r>
        <w:rPr/>
        <w:t xml:space="preserve">Але ж ми з тобою…</w:t>
      </w:r>
    </w:p>
    <w:p>
      <w:pPr/>
      <w:r>
        <w:rPr/>
        <w:t xml:space="preserve">Ми не вічні,</w:t>
      </w:r>
    </w:p>
    <w:p>
      <w:pPr/>
      <w:r>
        <w:rPr/>
        <w:t xml:space="preserve">Ми з тобою просто — ти і я…</w:t>
      </w:r>
    </w:p>
    <w:p>
      <w:pPr/>
      <w:r>
        <w:rPr/>
        <w:t xml:space="preserve">І тому для мене так трагічно</w:t>
      </w:r>
    </w:p>
    <w:p>
      <w:pPr/>
      <w:r>
        <w:rPr/>
        <w:t xml:space="preserve">Те, що ти чиясь, а не моя.</w:t>
      </w:r>
    </w:p>
    <w:p>
      <w:pPr/>
    </w:p>
    <w:p>
      <w:pPr/>
      <w:r>
        <w:rPr/>
        <w:t xml:space="preserve">24.09.1962</w:t>
      </w:r>
    </w:p>
    <w:p>
      <w:pPr/>
    </w:p>
    <w:p>
      <w:pPr/>
    </w:p>
    <w:p>
      <w:pPr>
        <w:jc w:val="start"/>
      </w:pPr>
      <w:r>
        <w:rPr/>
        <w:t xml:space="preserve">* Примітка Укрлібу. Подано за виданням 1984 року. В сучасному виданні 2012 року від "Смолоскипу" змінено перший рядок на: "Ну скажи — хіба </w:t>
      </w:r>
    </w:p>
    <w:p>
      <w:pPr>
        <w:jc w:val="start"/>
      </w:pPr>
      <w:r>
        <w:rPr>
          <w:b w:val="1"/>
          <w:bCs w:val="1"/>
        </w:rPr>
        <w:t xml:space="preserve">це</w:t>
      </w:r>
    </w:p>
    <w:p>
      <w:pPr>
        <w:jc w:val="start"/>
      </w:pPr>
      <w:r>
        <w:rPr/>
        <w:t xml:space="preserve"> фантастично". Шукаємо першодрук.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Ну, скажи, хіба не фантастично… — Василь Симоненко</dc:title>
  <dc:description/>
  <dc:subject/>
  <cp:keywords/>
  <cp:category/>
  <cp:lastModifiedBy/>
  <dcterms:created xsi:type="dcterms:W3CDTF">2025-01-20T23:48:12+00:00</dcterms:created>
  <dcterms:modified xsi:type="dcterms:W3CDTF">2025-01-20T23:48:12+00:00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