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Після бурі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Минулася буря — і сонце засяло,</w:t>
      </w:r>
    </w:p>
    <w:p>
      <w:pPr/>
      <w:r>
        <w:rPr/>
        <w:t xml:space="preserve">Веселка всміхнулась в ясних небесах,</w:t>
      </w:r>
    </w:p>
    <w:p>
      <w:pPr/>
      <w:r>
        <w:rPr/>
        <w:t xml:space="preserve">Проміння у краплях прозорих заграло,</w:t>
      </w:r>
    </w:p>
    <w:p>
      <w:pPr/>
      <w:r>
        <w:rPr/>
        <w:t xml:space="preserve">І хмари у шати блискучі убрало,</w:t>
      </w:r>
    </w:p>
    <w:p>
      <w:pPr/>
      <w:r>
        <w:rPr/>
        <w:t xml:space="preserve">І світ стрепенувся, мов збуджений птах.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Після бурі — Максим Рильський</dc:title>
  <dc:description/>
  <dc:subject/>
  <cp:keywords/>
  <cp:category/>
  <cp:lastModifiedBy/>
  <dcterms:created xsi:type="dcterms:W3CDTF">2025-01-21T09:05:02+00:00</dcterms:created>
  <dcterms:modified xsi:type="dcterms:W3CDTF">2025-01-21T09:05:02+00:00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