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…І приніс до Золотої Брами</w:t>
      </w:r>
    </w:p>
    <w:p>
      <w:pPr/>
      <w:r>
        <w:rPr/>
        <w:t xml:space="preserve">не меча, а вбогу ліру син.</w:t>
      </w:r>
    </w:p>
    <w:p>
      <w:pPr/>
      <w:r>
        <w:rPr/>
        <w:t xml:space="preserve">Й пригорнув, обвіяну вітрами,</w:t>
      </w:r>
    </w:p>
    <w:p>
      <w:pPr/>
      <w:r>
        <w:rPr/>
        <w:t xml:space="preserve">голосну і ніжну, до колін.</w:t>
      </w:r>
    </w:p>
    <w:p>
      <w:pPr/>
    </w:p>
    <w:p>
      <w:pPr/>
      <w:r>
        <w:rPr/>
        <w:t xml:space="preserve">І в пилу, де куряться руїни,</w:t>
      </w:r>
    </w:p>
    <w:p>
      <w:pPr/>
      <w:r>
        <w:rPr/>
        <w:t xml:space="preserve">у підніжжі, де росте трава,</w:t>
      </w:r>
    </w:p>
    <w:p>
      <w:pPr/>
      <w:r>
        <w:rPr/>
        <w:t xml:space="preserve">проллялася мрія України</w:t>
      </w:r>
    </w:p>
    <w:p>
      <w:pPr/>
      <w:r>
        <w:rPr/>
        <w:t xml:space="preserve">в чарівні зворушливі слова…</w:t>
      </w:r>
    </w:p>
    <w:p>
      <w:pPr/>
    </w:p>
    <w:p>
      <w:pPr/>
      <w:r>
        <w:rPr/>
        <w:t xml:space="preserve">І стоять нащадки одинокі…</w:t>
      </w:r>
    </w:p>
    <w:p>
      <w:pPr/>
      <w:r>
        <w:rPr/>
        <w:t xml:space="preserve">Золотіють хмари і дахи —</w:t>
      </w:r>
    </w:p>
    <w:p>
      <w:pPr/>
      <w:r>
        <w:rPr/>
        <w:t xml:space="preserve">ворітьми підносяться високі</w:t>
      </w:r>
    </w:p>
    <w:p>
      <w:pPr/>
      <w:r>
        <w:rPr/>
        <w:t xml:space="preserve">на чиїсь на радісні шляхи…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Ліра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