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Вечір. Тиша. Вербна тонь...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Вечір. Тиша. Вербна тонь.</w:t>
      </w:r>
    </w:p>
    <w:p>
      <w:pPr/>
      <w:r>
        <w:rPr/>
        <w:t xml:space="preserve">Хмари низько, низько – сонні.</w:t>
      </w:r>
    </w:p>
    <w:p>
      <w:pPr/>
      <w:r>
        <w:rPr/>
        <w:t xml:space="preserve">Обрій млосно темний дикуном ось, ось,</w:t>
      </w:r>
    </w:p>
    <w:p>
      <w:pPr/>
      <w:r>
        <w:rPr/>
        <w:t xml:space="preserve">звихриться сполохом…</w:t>
      </w:r>
    </w:p>
    <w:p>
      <w:pPr/>
      <w:r>
        <w:rPr/>
        <w:t xml:space="preserve">Ось, ось ударить на голову берез…</w:t>
      </w:r>
    </w:p>
    <w:p>
      <w:pPr/>
      <w:r>
        <w:rPr/>
        <w:t xml:space="preserve">Порве крайчасті рядна, до сучків порве…</w:t>
      </w:r>
    </w:p>
    <w:p>
      <w:pPr/>
      <w:r>
        <w:rPr/>
        <w:t xml:space="preserve">Стане плакать п’яний, знервований пияка:</w:t>
      </w:r>
    </w:p>
    <w:p>
      <w:pPr/>
      <w:r>
        <w:rPr/>
        <w:t xml:space="preserve">"Яка пропаща далеч. Мряка".</w:t>
      </w:r>
    </w:p>
    <w:p>
      <w:pPr/>
      <w:r>
        <w:rPr/>
        <w:t xml:space="preserve">Стане город в шумі гнати вперед – дзвін.</w:t>
      </w:r>
    </w:p>
    <w:p>
      <w:pPr/>
      <w:r>
        <w:rPr/>
        <w:t xml:space="preserve">І знов тиша… Вечір… Ніч…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Вечір. Тиша. Вербна тонь... — Іван Дорожній</dc:title>
  <dc:description/>
  <dc:subject/>
  <cp:keywords/>
  <cp:category/>
  <cp:lastModifiedBy/>
  <dcterms:created xsi:type="dcterms:W3CDTF">2025-01-21T09:28:52+00:00</dcterms:created>
  <dcterms:modified xsi:type="dcterms:W3CDTF">2025-01-21T09:28:52+00:00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