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голові – одуд степовий...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В голові – одуд степовий.</w:t>
      </w:r>
    </w:p>
    <w:p>
      <w:pPr/>
      <w:r>
        <w:rPr/>
        <w:t xml:space="preserve">– Не спивайтесь, зорі весняні.</w:t>
      </w:r>
    </w:p>
    <w:p>
      <w:pPr/>
      <w:r>
        <w:rPr/>
        <w:t xml:space="preserve">Не спивайтесь, трави шовкорясі…</w:t>
      </w:r>
    </w:p>
    <w:p>
      <w:pPr/>
      <w:r>
        <w:rPr/>
        <w:t xml:space="preserve">Бо не бувать добра… Ой не бувать.</w:t>
      </w:r>
    </w:p>
    <w:p>
      <w:pPr/>
      <w:r>
        <w:rPr/>
        <w:t xml:space="preserve">Так важко п’яному від сонця.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голові – одуд степовий... — Іван Дорожній</dc:title>
  <dc:description/>
  <dc:subject/>
  <cp:keywords/>
  <cp:category/>
  <cp:lastModifiedBy/>
  <dcterms:created xsi:type="dcterms:W3CDTF">2025-01-21T09:28:52+00:00</dcterms:created>
  <dcterms:modified xsi:type="dcterms:W3CDTF">2025-01-21T09:28:52+00:00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