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I розхитано меви... Живемо на тих-зорi...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I розхитано меви... Живемо на тих-зорi</w:t>
      </w:r>
    </w:p>
    <w:p>
      <w:pPr/>
      <w:r>
        <w:rPr/>
        <w:t xml:space="preserve">У могуттi лiт тугому.</w:t>
      </w:r>
    </w:p>
    <w:p>
      <w:pPr/>
      <w:r>
        <w:rPr/>
        <w:t xml:space="preserve">I що гори Пирогощi?</w:t>
      </w:r>
    </w:p>
    <w:p>
      <w:pPr/>
      <w:r>
        <w:rPr/>
        <w:t xml:space="preserve">Конар — бог обранок,</w:t>
      </w:r>
    </w:p>
    <w:p>
      <w:pPr/>
      <w:r>
        <w:rPr/>
        <w:t xml:space="preserve">М'ят-сила — за листям...</w:t>
      </w:r>
    </w:p>
    <w:p>
      <w:pPr/>
      <w:r>
        <w:rPr/>
        <w:t xml:space="preserve">I нi тiнь-лопотiнь... нi тополь... нi тiнi.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 розхитано меви... Живемо на тих-зорi... — Анатолій Мойсієнко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