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рис твоїх до шкла не завернути...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рис твоїх до шкла не завернути</w:t>
      </w:r>
    </w:p>
    <w:p>
      <w:pPr/>
    </w:p>
    <w:p>
      <w:pPr/>
      <w:r>
        <w:rPr/>
        <w:t xml:space="preserve">це відбиток а життя тонке</w:t>
      </w:r>
    </w:p>
    <w:p>
      <w:pPr/>
    </w:p>
    <w:p>
      <w:pPr/>
      <w:r>
        <w:rPr/>
        <w:t xml:space="preserve">у скутарі крику гони скель</w:t>
      </w:r>
    </w:p>
    <w:p>
      <w:pPr/>
    </w:p>
    <w:p>
      <w:pPr/>
      <w:r>
        <w:rPr/>
        <w:t xml:space="preserve">чути а не видко – і не чути</w:t>
      </w:r>
    </w:p>
    <w:p>
      <w:pPr/>
    </w:p>
    <w:p>
      <w:pPr/>
    </w:p>
    <w:p>
      <w:pPr/>
      <w:r>
        <w:rPr/>
        <w:t xml:space="preserve">міниться парує (шелест шкла)</w:t>
      </w:r>
    </w:p>
    <w:p>
      <w:pPr/>
    </w:p>
    <w:p>
      <w:pPr/>
      <w:r>
        <w:rPr/>
        <w:t xml:space="preserve">трав'яніє тихий подих шкіри</w:t>
      </w:r>
    </w:p>
    <w:p>
      <w:pPr/>
    </w:p>
    <w:p>
      <w:pPr/>
      <w:r>
        <w:rPr/>
        <w:t xml:space="preserve">я збирався жити кличу звіра</w:t>
      </w:r>
    </w:p>
    <w:p>
      <w:pPr/>
    </w:p>
    <w:p>
      <w:pPr/>
      <w:r>
        <w:rPr/>
        <w:t xml:space="preserve">шелестить – а то земля прийшла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рис твоїх до шкла не завернути... — Іван Андрусяк</dc:title>
  <dc:description/>
  <dc:subject/>
  <cp:keywords/>
  <cp:category/>
  <cp:lastModifiedBy/>
  <dcterms:created xsi:type="dcterms:W3CDTF">2025-01-21T09:32:57+00:00</dcterms:created>
  <dcterms:modified xsi:type="dcterms:W3CDTF">2025-01-21T09:32:57+00:00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