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Киця Аліса</w:t>
      </w:r>
    </w:p>
    <w:p>
      <w:pPr/>
      <w:r>
        <w:rPr/>
        <w:t xml:space="preserve">на дуба залізла.</w:t>
      </w:r>
    </w:p>
    <w:p>
      <w:pPr/>
      <w:r>
        <w:rPr/>
        <w:t xml:space="preserve">Дуб: прусь!</w:t>
      </w:r>
    </w:p>
    <w:p>
      <w:pPr/>
      <w:r>
        <w:rPr/>
        <w:t xml:space="preserve">Гілка: хрусь!</w:t>
      </w:r>
    </w:p>
    <w:p>
      <w:pPr/>
      <w:r>
        <w:rPr/>
        <w:t xml:space="preserve">Киця Дуба ніжно: кусь!</w:t>
      </w:r>
    </w:p>
    <w:p>
      <w:pPr/>
      <w:r>
        <w:rPr/>
        <w:t xml:space="preserve">Ще й хвостом по дубі: лусь!</w:t>
      </w:r>
    </w:p>
    <w:p>
      <w:pPr/>
    </w:p>
    <w:p>
      <w:pPr/>
      <w:r>
        <w:rPr/>
        <w:t xml:space="preserve">…От марми-и-иза!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Пригода — Іван Андрусяк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