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ідіть-но, панове, під всі сто чортів...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А ідіть-но, панове, під всі сто чортів.</w:t>
      </w:r>
    </w:p>
    <w:p>
      <w:pPr/>
      <w:r>
        <w:rPr/>
        <w:t xml:space="preserve">Ах, як палко скрипаль у провулку химерить.</w:t>
      </w:r>
    </w:p>
    <w:p>
      <w:pPr/>
      <w:r>
        <w:rPr/>
        <w:t xml:space="preserve">Я йому не змогла, ну а вам – й поготів,</w:t>
      </w:r>
    </w:p>
    <w:p>
      <w:pPr/>
      <w:r>
        <w:rPr/>
        <w:t xml:space="preserve">Відчинити тяжкі зачакловані двері.</w:t>
      </w:r>
    </w:p>
    <w:p>
      <w:pPr/>
    </w:p>
    <w:p>
      <w:pPr/>
      <w:r>
        <w:rPr/>
        <w:t xml:space="preserve">Ех, розбити б об діл своє серце сумне.</w:t>
      </w:r>
    </w:p>
    <w:p>
      <w:pPr/>
      <w:r>
        <w:rPr/>
        <w:t xml:space="preserve">Ех, розлити б по келихах жалі і млості.</w:t>
      </w:r>
    </w:p>
    <w:p>
      <w:pPr/>
      <w:r>
        <w:rPr/>
        <w:t xml:space="preserve">Зачакловані двері тримають мене,</w:t>
      </w:r>
    </w:p>
    <w:p>
      <w:pPr/>
      <w:r>
        <w:rPr/>
        <w:t xml:space="preserve">Тож не грюкайте милі, непрошені гості.</w:t>
      </w:r>
    </w:p>
    <w:p>
      <w:pPr/>
    </w:p>
    <w:p>
      <w:pPr/>
      <w:r>
        <w:rPr/>
        <w:t xml:space="preserve">Ох, яка мене туга за душу бере.</w:t>
      </w:r>
    </w:p>
    <w:p>
      <w:pPr/>
      <w:r>
        <w:rPr/>
        <w:t xml:space="preserve">Ох, яким же вином затопити горлянку?</w:t>
      </w:r>
    </w:p>
    <w:p>
      <w:pPr/>
      <w:r>
        <w:rPr/>
        <w:t xml:space="preserve">Сторчголов утікає похмілля старе.</w:t>
      </w:r>
    </w:p>
    <w:p>
      <w:pPr/>
      <w:r>
        <w:rPr/>
        <w:t xml:space="preserve">А нове не візьме аж до ранку, до ранку.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ідіть-но, панове, під всі сто чортів... — Мар'яна Савка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