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Двісті тиш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У полі тиша, як на двісті тиш.</w:t>
      </w:r>
    </w:p>
    <w:p>
      <w:pPr/>
      <w:r>
        <w:rPr/>
        <w:t xml:space="preserve">Кульбабку вітер зранку розпинає:</w:t>
      </w:r>
    </w:p>
    <w:p>
      <w:pPr/>
      <w:r>
        <w:rPr/>
        <w:t xml:space="preserve">— То ти летиш зі мною?</w:t>
      </w:r>
    </w:p>
    <w:p>
      <w:pPr/>
      <w:r>
        <w:rPr/>
        <w:t xml:space="preserve">Не летиш?</w:t>
      </w:r>
    </w:p>
    <w:p>
      <w:pPr/>
      <w:r>
        <w:rPr/>
        <w:t xml:space="preserve">Виходить, в тебе вирію немає?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Двісті тиш — Галина Кирпа</dc:title>
  <dc:description/>
  <dc:subject/>
  <cp:keywords/>
  <cp:category/>
  <cp:lastModifiedBy/>
  <dcterms:created xsi:type="dcterms:W3CDTF">2025-01-21T09:09:55+00:00</dcterms:created>
  <dcterms:modified xsi:type="dcterms:W3CDTF">2025-01-21T09:09:55+00:00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