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Можливо, лиш вона, та туга невсипуща...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Можливо, лиш вона, та туга невсипуща</w:t>
      </w:r>
    </w:p>
    <w:p>
      <w:pPr/>
      <w:r>
        <w:rPr/>
        <w:t xml:space="preserve">Невідомо за ким, невідомо за чим,—</w:t>
      </w:r>
    </w:p>
    <w:p>
      <w:pPr/>
      <w:r>
        <w:rPr/>
        <w:t xml:space="preserve">Єдине, що горить у наших нетрях-пущах</w:t>
      </w:r>
    </w:p>
    <w:p>
      <w:pPr/>
      <w:r>
        <w:rPr/>
        <w:t xml:space="preserve">Вогнем високим і ясним.</w:t>
      </w:r>
    </w:p>
    <w:p>
      <w:pPr/>
    </w:p>
    <w:p>
      <w:pPr/>
      <w:r>
        <w:rPr/>
        <w:t xml:space="preserve">Прага, 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Можливо, лиш вона, та туга невсипуща...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