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 голубою водою...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Під голубою водою</w:t>
      </w:r>
    </w:p>
    <w:p>
      <w:pPr/>
      <w:r>
        <w:rPr/>
        <w:t xml:space="preserve">Живу я, живу...</w:t>
      </w:r>
    </w:p>
    <w:p>
      <w:pPr/>
      <w:r>
        <w:rPr/>
        <w:t xml:space="preserve">Золотоокий рибак надо мною</w:t>
      </w:r>
    </w:p>
    <w:p>
      <w:pPr/>
      <w:r>
        <w:rPr/>
        <w:t xml:space="preserve">Закидає сіть огневу.</w:t>
      </w:r>
    </w:p>
    <w:p>
      <w:pPr/>
    </w:p>
    <w:p>
      <w:pPr/>
      <w:r>
        <w:rPr/>
        <w:t xml:space="preserve">Крізь принадливі очка – знаю</w:t>
      </w:r>
    </w:p>
    <w:p>
      <w:pPr/>
      <w:r>
        <w:rPr/>
        <w:t xml:space="preserve">Не раз, не два я промкнусь,</w:t>
      </w:r>
    </w:p>
    <w:p>
      <w:pPr/>
      <w:r>
        <w:rPr/>
        <w:t xml:space="preserve">В баговінню садів погуляю,</w:t>
      </w:r>
    </w:p>
    <w:p>
      <w:pPr/>
      <w:r>
        <w:rPr/>
        <w:t xml:space="preserve">А колись таки попадусь.</w:t>
      </w:r>
    </w:p>
    <w:p>
      <w:pPr/>
    </w:p>
    <w:p>
      <w:pPr/>
      <w:r>
        <w:rPr/>
        <w:t xml:space="preserve">Спопеліє, застигне смутно</w:t>
      </w:r>
    </w:p>
    <w:p>
      <w:pPr/>
      <w:r>
        <w:rPr/>
        <w:t xml:space="preserve">Жовтава зоря в імлі,</w:t>
      </w:r>
    </w:p>
    <w:p>
      <w:pPr/>
      <w:r>
        <w:rPr/>
        <w:t xml:space="preserve">Ніч надійде нечутно.</w:t>
      </w:r>
    </w:p>
    <w:p>
      <w:pPr/>
      <w:r>
        <w:rPr/>
        <w:t xml:space="preserve">І не знайде мене на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 голубою водою... — Володимир Свідзінський</dc:title>
  <dc:description/>
  <dc:subject/>
  <cp:keywords/>
  <cp:category/>
  <cp:lastModifiedBy/>
  <dcterms:created xsi:type="dcterms:W3CDTF">2025-01-21T08:42:53+00:00</dcterms:created>
  <dcterms:modified xsi:type="dcterms:W3CDTF">2025-01-21T08:42:53+00:00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