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Крилов Іван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Крилов Іван</w:t>
      </w:r>
    </w:p>
    <w:p>
      <w:pPr/>
      <w:r>
        <w:rPr/>
        <w:t xml:space="preserve">(1769-1844)</w:t>
      </w:r>
    </w:p>
    <w:p>
      <w:pPr/>
      <w:r>
        <w:rPr/>
        <w:t xml:space="preserve">Відомий російський байкар, представник просвітницького реалізму критичного напрямку. Література захоплювала І. Крилова з дитячих років і, хоча працював дрібним чиновником і бібліотекарем, вже з 20 років був видавцем власних журналів, де друкував яскраві сатиричні твори. Перші байки — "Дуб і тростина", "Вередлива наречена" — були надруковані 1806 року в журналі "Московський глядач". Успіх був незаперечний. Крилов створив майже 200 байок.</w:t>
      </w:r>
    </w:p>
    <w:p>
      <w:pPr/>
      <w:r>
        <w:rPr/>
        <w:t xml:space="preserve">В. Бєлінський висловив своє захоплення творчістю Крилова, сказавши, що "це непросто байки: це повість, комедія, гумористичний нарис, зла сатира":</w:t>
      </w:r>
    </w:p>
    <w:p>
      <w:pPr/>
      <w:r>
        <w:rPr/>
        <w:t xml:space="preserve">Майже третина байок написана на сюжети, спільні з творами Лафонтена, але читачів захоплює актуальність, народність, простота і ясність думки. Багато висловів з байок стали афоризмами, ними користуються і тепер: "А Васька слухає та їсть", "Ай Моська, певне що сильна, раз гавка на слона".</w:t>
      </w:r>
    </w:p>
    <w:p>
      <w:pPr/>
      <w:r>
        <w:rPr/>
        <w:t xml:space="preserve">Ім'я Крилова назавжди увійшло не тільки в російську, але й всесвітню літературу. Вдячні нащадки на зібрані народом кошти спорудили пам'ятник байкареві — в Петербурзі у Літньому саду.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Крилов Іван Андрійович — Біографія стисло</dc:title>
  <dc:description/>
  <dc:subject/>
  <cp:keywords/>
  <cp:category/>
  <cp:lastModifiedBy/>
  <dcterms:created xsi:type="dcterms:W3CDTF">2018-03-30T22:17:47+03:00</dcterms:created>
  <dcterms:modified xsi:type="dcterms:W3CDTF">2018-03-30T22:17:47+03:00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