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Достоєвський Федір Михайлович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Біографія стисло</w:t>
      </w:r>
    </w:p>
    <w:p>
      <w:pPr/>
      <w:r>
        <w:rPr/>
        <w:t xml:space="preserve">Достоєвський Федір</w:t>
      </w:r>
    </w:p>
    <w:p>
      <w:pPr/>
      <w:r>
        <w:rPr/>
        <w:t xml:space="preserve">(1821-1881)</w:t>
      </w:r>
    </w:p>
    <w:p>
      <w:pPr/>
      <w:r>
        <w:rPr/>
        <w:t xml:space="preserve">Російського письменника Ф. Достоєвського читає весь світ. Творчість його, як і власне він сам, — це геніальність і протиріччя.</w:t>
      </w:r>
    </w:p>
    <w:p>
      <w:pPr/>
      <w:r>
        <w:rPr/>
        <w:t xml:space="preserve">Письменник-реаліст, знавець життя, психолог-провидець, гуманіст, який звинувачував соціальне зло. У своїх творах він вирішував "вічні" питання про життя і смерть, про вдосконалення особистості. Початок літературної діяльності, коли були написані "Бідні люди" (1845), "Двійник" (1846), "Білі ночі" (1848), був перерваний покаранням каторгою за участь у революційному гуртку (1850-1854). З 1857 року Достоєвський отримує право писати і друкуватися. Виходять "Дядечків сон" і "Село Степанчикове та його мешканці" (1859), "Принижені й скривджені" (1861), "Нотатки з мертвого дому" (1861), "Нотатки з підпілля" (1864), "Злочин і кара" (1866), "Ідіот" (1869), "Брати Карамазови" (1880).</w:t>
      </w:r>
    </w:p>
    <w:p>
      <w:pPr/>
      <w:r>
        <w:rPr/>
        <w:t xml:space="preserve">У своїх останніх романах Достоєвський сміливо і гостро накреслив головні етико-філософські проблеми: людина і Бог, сенс життя, значення свободи, духовне призначення людини. 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Достоєвський Федір Михайлович — Біографія стисло</dc:title>
  <dc:description/>
  <dc:subject/>
  <cp:keywords/>
  <cp:category/>
  <cp:lastModifiedBy/>
  <dcterms:created xsi:type="dcterms:W3CDTF">2018-03-31T00:50:42+03:00</dcterms:created>
  <dcterms:modified xsi:type="dcterms:W3CDTF">2018-03-31T00:50:42+03:00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